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DB3F" w14:textId="3B10F5E4" w:rsidR="00996D8D" w:rsidRPr="009C06FB" w:rsidRDefault="00AD789A" w:rsidP="009C06FB">
      <w:pPr>
        <w:pStyle w:val="xmsonormal"/>
        <w:jc w:val="center"/>
      </w:pPr>
      <w:r>
        <w:rPr>
          <w:rFonts w:ascii="Calibri" w:hAnsi="Calibri" w:cs="Calibri"/>
          <w:b/>
          <w:bCs/>
          <w:u w:val="single"/>
        </w:rPr>
        <w:t>15 ANOS DO PRÉ-SAL</w:t>
      </w:r>
    </w:p>
    <w:p w14:paraId="749FA5F7" w14:textId="7BC7030C" w:rsidR="00AD789A" w:rsidRDefault="00AD789A" w:rsidP="00AD789A">
      <w:pPr>
        <w:pStyle w:val="xmsonormal"/>
        <w:jc w:val="center"/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Pré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-Sal: Uma Jornada de Sucesso</w:t>
      </w:r>
    </w:p>
    <w:p w14:paraId="2BAEF216" w14:textId="77777777" w:rsidR="00AD789A" w:rsidRDefault="00AD789A" w:rsidP="00AD789A">
      <w:pPr>
        <w:pStyle w:val="xmsonormal"/>
        <w:jc w:val="center"/>
      </w:pPr>
      <w:r>
        <w:rPr>
          <w:rFonts w:ascii="Calibri" w:hAnsi="Calibri" w:cs="Calibri"/>
          <w:b/>
          <w:bCs/>
          <w:sz w:val="28"/>
          <w:szCs w:val="28"/>
        </w:rPr>
        <w:t> </w:t>
      </w:r>
      <w:r>
        <w:rPr>
          <w:rFonts w:ascii="Calibri" w:hAnsi="Calibri" w:cs="Calibri"/>
          <w:i/>
          <w:iCs/>
        </w:rPr>
        <w:t xml:space="preserve">Em 15 anos, </w:t>
      </w:r>
      <w:proofErr w:type="spellStart"/>
      <w:r>
        <w:rPr>
          <w:rFonts w:ascii="Calibri" w:hAnsi="Calibri" w:cs="Calibri"/>
          <w:i/>
          <w:iCs/>
        </w:rPr>
        <w:t>pré</w:t>
      </w:r>
      <w:proofErr w:type="spellEnd"/>
      <w:r>
        <w:rPr>
          <w:rFonts w:ascii="Calibri" w:hAnsi="Calibri" w:cs="Calibri"/>
          <w:i/>
          <w:iCs/>
        </w:rPr>
        <w:t xml:space="preserve">-sal tornou-se um dos mais importantes polos mundiais de produção em águas profundas </w:t>
      </w:r>
    </w:p>
    <w:p w14:paraId="718A0B7C" w14:textId="77777777" w:rsidR="00AD789A" w:rsidRDefault="00AD789A" w:rsidP="00AD789A">
      <w:pPr>
        <w:pStyle w:val="xmsonormal"/>
        <w:jc w:val="both"/>
      </w:pPr>
      <w:r>
        <w:rPr>
          <w:rFonts w:ascii="Calibri" w:hAnsi="Calibri" w:cs="Calibri"/>
        </w:rPr>
        <w:t xml:space="preserve">Quinze anos depois do primeiro óleo, o </w:t>
      </w:r>
      <w:proofErr w:type="spellStart"/>
      <w:r>
        <w:rPr>
          <w:rFonts w:ascii="Calibri" w:hAnsi="Calibri" w:cs="Calibri"/>
        </w:rPr>
        <w:t>pré</w:t>
      </w:r>
      <w:proofErr w:type="spellEnd"/>
      <w:r>
        <w:rPr>
          <w:rFonts w:ascii="Calibri" w:hAnsi="Calibri" w:cs="Calibri"/>
        </w:rPr>
        <w:t xml:space="preserve">-sal se consagra como um dos mais importantes polos mundiais de produção em águas profundas e </w:t>
      </w:r>
      <w:proofErr w:type="spellStart"/>
      <w:r>
        <w:rPr>
          <w:rFonts w:ascii="Calibri" w:hAnsi="Calibri" w:cs="Calibri"/>
        </w:rPr>
        <w:t>ultraprofundas</w:t>
      </w:r>
      <w:proofErr w:type="spellEnd"/>
      <w:r>
        <w:rPr>
          <w:rFonts w:ascii="Calibri" w:hAnsi="Calibri" w:cs="Calibri"/>
        </w:rPr>
        <w:t xml:space="preserve"> – assim como um celeiro de inovações disruptivas. É uma combinação única de reservas gigantescas, alta produtividade, custos reduzidos, petróleo com menor pegada de carbono e eficiência acima da média. </w:t>
      </w:r>
    </w:p>
    <w:p w14:paraId="57E7778D" w14:textId="77777777" w:rsidR="00AD789A" w:rsidRDefault="00AD789A" w:rsidP="00AD789A">
      <w:pPr>
        <w:pStyle w:val="xmsonormal"/>
        <w:jc w:val="both"/>
      </w:pPr>
      <w:r>
        <w:rPr>
          <w:rFonts w:ascii="Calibri" w:hAnsi="Calibri" w:cs="Calibri"/>
        </w:rPr>
        <w:t xml:space="preserve">Do início da produção no campo de Jubarte até hoje, o </w:t>
      </w:r>
      <w:proofErr w:type="spellStart"/>
      <w:r>
        <w:rPr>
          <w:rFonts w:ascii="Calibri" w:hAnsi="Calibri" w:cs="Calibri"/>
        </w:rPr>
        <w:t>pré</w:t>
      </w:r>
      <w:proofErr w:type="spellEnd"/>
      <w:r>
        <w:rPr>
          <w:rFonts w:ascii="Calibri" w:hAnsi="Calibri" w:cs="Calibri"/>
        </w:rPr>
        <w:t xml:space="preserve">-sal colecionou uma sucessão de recordes e resultados históricos, que construíram uma trajetória de sucesso sem precedentes na indústria </w:t>
      </w:r>
      <w:r>
        <w:rPr>
          <w:rFonts w:ascii="Calibri" w:hAnsi="Calibri" w:cs="Calibri"/>
          <w:i/>
          <w:iCs/>
        </w:rPr>
        <w:t>offshore</w:t>
      </w:r>
      <w:r>
        <w:rPr>
          <w:rFonts w:ascii="Calibri" w:hAnsi="Calibri" w:cs="Calibri"/>
        </w:rPr>
        <w:t>, reconhecida mundialmente.</w:t>
      </w:r>
    </w:p>
    <w:p w14:paraId="65E23E74" w14:textId="77777777" w:rsidR="00AD789A" w:rsidRDefault="00AD789A" w:rsidP="00AD789A">
      <w:pPr>
        <w:pStyle w:val="xmsonormal"/>
      </w:pPr>
      <w:r>
        <w:rPr>
          <w:rFonts w:ascii="Calibri" w:hAnsi="Calibri" w:cs="Calibri"/>
          <w:b/>
          <w:bCs/>
        </w:rPr>
        <w:t>Vamos relembrar essa história?</w:t>
      </w:r>
    </w:p>
    <w:p w14:paraId="3382C700" w14:textId="77777777" w:rsidR="00AD789A" w:rsidRDefault="00AD789A" w:rsidP="00AD789A">
      <w:pPr>
        <w:pStyle w:val="xmsonormal"/>
        <w:jc w:val="both"/>
      </w:pPr>
      <w:r>
        <w:rPr>
          <w:rFonts w:ascii="Calibri" w:hAnsi="Calibri" w:cs="Calibri"/>
        </w:rPr>
        <w:t xml:space="preserve">Tudo começou em 2 de setembro de 2008, quando a plataforma P-34 produziu o primeiro óleo do </w:t>
      </w:r>
      <w:proofErr w:type="spellStart"/>
      <w:r>
        <w:rPr>
          <w:rFonts w:ascii="Calibri" w:hAnsi="Calibri" w:cs="Calibri"/>
        </w:rPr>
        <w:t>pré</w:t>
      </w:r>
      <w:proofErr w:type="spellEnd"/>
      <w:r>
        <w:rPr>
          <w:rFonts w:ascii="Calibri" w:hAnsi="Calibri" w:cs="Calibri"/>
        </w:rPr>
        <w:t xml:space="preserve">-sal no campo de Jubarte, na porção capixaba da Bacia de Campos. Dois anos depois, entrava em produção a primeira plataforma definitiva do </w:t>
      </w:r>
      <w:proofErr w:type="spellStart"/>
      <w:r>
        <w:rPr>
          <w:rFonts w:ascii="Calibri" w:hAnsi="Calibri" w:cs="Calibri"/>
        </w:rPr>
        <w:t>pré</w:t>
      </w:r>
      <w:proofErr w:type="spellEnd"/>
      <w:r>
        <w:rPr>
          <w:rFonts w:ascii="Calibri" w:hAnsi="Calibri" w:cs="Calibri"/>
        </w:rPr>
        <w:t>-sal da Bacia de Santos, no campo de Tupi: o FPSO Cidade de Angra dos Reis, que inaugurou uma nova era de produção no país.</w:t>
      </w:r>
    </w:p>
    <w:p w14:paraId="3B192331" w14:textId="5FEAAA8F" w:rsidR="00AD789A" w:rsidRDefault="0098100F" w:rsidP="00AD789A">
      <w:pPr>
        <w:pStyle w:val="xmsonormal"/>
        <w:jc w:val="both"/>
      </w:pPr>
      <w:r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3318F4B" wp14:editId="386A461F">
            <wp:simplePos x="0" y="0"/>
            <wp:positionH relativeFrom="column">
              <wp:posOffset>406151</wp:posOffset>
            </wp:positionH>
            <wp:positionV relativeFrom="paragraph">
              <wp:posOffset>1589781</wp:posOffset>
            </wp:positionV>
            <wp:extent cx="4190338" cy="2793395"/>
            <wp:effectExtent l="0" t="0" r="1270" b="6985"/>
            <wp:wrapNone/>
            <wp:docPr id="1826823654" name="Imagem 1" descr="Navio no m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823654" name="Imagem 1" descr="Navio no mar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338" cy="27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89A">
        <w:rPr>
          <w:rFonts w:ascii="Calibri" w:hAnsi="Calibri" w:cs="Calibri"/>
        </w:rPr>
        <w:t xml:space="preserve">De lá para cá, muita coisa mudou: atualmente 31 plataformas operam naquela camada – sendo 23 inteiramente dedicadas. E a palavra-chave foi tecnologia, que teve papel fundamental no avanço do </w:t>
      </w:r>
      <w:proofErr w:type="spellStart"/>
      <w:r w:rsidR="00AD789A">
        <w:rPr>
          <w:rFonts w:ascii="Calibri" w:hAnsi="Calibri" w:cs="Calibri"/>
        </w:rPr>
        <w:t>pré</w:t>
      </w:r>
      <w:proofErr w:type="spellEnd"/>
      <w:r w:rsidR="00AD789A">
        <w:rPr>
          <w:rFonts w:ascii="Calibri" w:hAnsi="Calibri" w:cs="Calibri"/>
        </w:rPr>
        <w:t xml:space="preserve">-sal. Diante do cenário extremo que combinava águas </w:t>
      </w:r>
      <w:proofErr w:type="spellStart"/>
      <w:r w:rsidR="00AD789A">
        <w:rPr>
          <w:rFonts w:ascii="Calibri" w:hAnsi="Calibri" w:cs="Calibri"/>
        </w:rPr>
        <w:t>ultraprofundas</w:t>
      </w:r>
      <w:proofErr w:type="spellEnd"/>
      <w:r w:rsidR="00AD789A">
        <w:rPr>
          <w:rFonts w:ascii="Calibri" w:hAnsi="Calibri" w:cs="Calibri"/>
        </w:rPr>
        <w:t xml:space="preserve"> e modelo geológico complexo, a Petrobras foi desafiada a ser criativa e desenvolver tecnologias inovadoras adaptadas às condições dessa camada. Graças à utilização de soluções de última geração, a Petrobras conseguiu, junto com seus parceiros e fornecedores, acelerar a produção e reduzir custos, tornando o </w:t>
      </w:r>
      <w:proofErr w:type="spellStart"/>
      <w:r w:rsidR="00AD789A">
        <w:rPr>
          <w:rFonts w:ascii="Calibri" w:hAnsi="Calibri" w:cs="Calibri"/>
        </w:rPr>
        <w:t>pré</w:t>
      </w:r>
      <w:proofErr w:type="spellEnd"/>
      <w:r w:rsidR="00AD789A">
        <w:rPr>
          <w:rFonts w:ascii="Calibri" w:hAnsi="Calibri" w:cs="Calibri"/>
        </w:rPr>
        <w:t>-sal ainda mais competitivo.</w:t>
      </w:r>
    </w:p>
    <w:p w14:paraId="1347CCF1" w14:textId="043E2A55" w:rsidR="00523B04" w:rsidRDefault="00523B04" w:rsidP="00AD789A">
      <w:pPr>
        <w:pStyle w:val="xmsonormal"/>
        <w:jc w:val="both"/>
        <w:rPr>
          <w:rFonts w:ascii="Calibri" w:hAnsi="Calibri" w:cs="Calibri"/>
        </w:rPr>
      </w:pPr>
    </w:p>
    <w:p w14:paraId="32C089E7" w14:textId="2C162C3B" w:rsidR="009C06FB" w:rsidRPr="009C06FB" w:rsidRDefault="0098100F" w:rsidP="00AD789A">
      <w:pPr>
        <w:pStyle w:val="xmsonormal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br/>
      </w:r>
      <w:r w:rsidR="009C06FB" w:rsidRPr="009C06FB">
        <w:rPr>
          <w:rFonts w:ascii="Calibri" w:hAnsi="Calibri" w:cs="Calibri"/>
          <w:i/>
          <w:iCs/>
          <w:sz w:val="22"/>
          <w:szCs w:val="22"/>
        </w:rPr>
        <w:t xml:space="preserve">FPSO Cidade de Angra dos Reis, que opera no campo de Tupi, no </w:t>
      </w:r>
      <w:proofErr w:type="spellStart"/>
      <w:r w:rsidR="009C06FB" w:rsidRPr="009C06FB">
        <w:rPr>
          <w:rFonts w:ascii="Calibri" w:hAnsi="Calibri" w:cs="Calibri"/>
          <w:i/>
          <w:iCs/>
          <w:sz w:val="22"/>
          <w:szCs w:val="22"/>
        </w:rPr>
        <w:t>pré</w:t>
      </w:r>
      <w:proofErr w:type="spellEnd"/>
      <w:r w:rsidR="009C06FB" w:rsidRPr="009C06FB">
        <w:rPr>
          <w:rFonts w:ascii="Calibri" w:hAnsi="Calibri" w:cs="Calibri"/>
          <w:i/>
          <w:iCs/>
          <w:sz w:val="22"/>
          <w:szCs w:val="22"/>
        </w:rPr>
        <w:t>-sal da Bacia de Santos</w:t>
      </w:r>
    </w:p>
    <w:p w14:paraId="4E67E09F" w14:textId="04818ED4" w:rsidR="00AD789A" w:rsidRDefault="00AD789A" w:rsidP="00AD789A">
      <w:pPr>
        <w:pStyle w:val="xmsonormal"/>
        <w:jc w:val="both"/>
      </w:pPr>
      <w:r>
        <w:rPr>
          <w:rFonts w:ascii="Calibri" w:hAnsi="Calibri" w:cs="Calibri"/>
        </w:rPr>
        <w:lastRenderedPageBreak/>
        <w:t xml:space="preserve">Foi assim que a companhia transformou uma fronteira até então inexplorada num dos maiores polos de produção do mundo – um feito reconhecido por duas vezes pelo maior prêmio da indústria de petróleo mundial: o prêmio OTC (Offshore Technology </w:t>
      </w:r>
      <w:proofErr w:type="spellStart"/>
      <w:r>
        <w:rPr>
          <w:rFonts w:ascii="Calibri" w:hAnsi="Calibri" w:cs="Calibri"/>
        </w:rPr>
        <w:t>Conference</w:t>
      </w:r>
      <w:proofErr w:type="spellEnd"/>
      <w:r>
        <w:rPr>
          <w:rFonts w:ascii="Calibri" w:hAnsi="Calibri" w:cs="Calibri"/>
        </w:rPr>
        <w:t>). O primeiro reconhecimento da OTC veio em 2015 – pelo conjunto de tecnologias que viabilizaram o campo de Tupi. E em 2021, o segundo prêmio consagrou as inovações especialmente concebidas para desenvolver o campo de Búzios.</w:t>
      </w:r>
    </w:p>
    <w:p w14:paraId="02211B18" w14:textId="77777777" w:rsidR="00AD789A" w:rsidRDefault="00AD789A" w:rsidP="00AD789A">
      <w:pPr>
        <w:pStyle w:val="xmsonormal"/>
        <w:jc w:val="both"/>
      </w:pPr>
      <w:r>
        <w:rPr>
          <w:rFonts w:ascii="Calibri" w:hAnsi="Calibri" w:cs="Calibri"/>
        </w:rPr>
        <w:t xml:space="preserve">A Petrobras ainda recebeu a versão brasileira do Prêmio OTC, em 2019, em reconhecimento às soluções tecnológicas desenvolvidas para o campo de Mero, também no </w:t>
      </w:r>
      <w:proofErr w:type="spellStart"/>
      <w:r>
        <w:rPr>
          <w:rFonts w:ascii="Calibri" w:hAnsi="Calibri" w:cs="Calibri"/>
        </w:rPr>
        <w:t>pré</w:t>
      </w:r>
      <w:proofErr w:type="spellEnd"/>
      <w:r>
        <w:rPr>
          <w:rFonts w:ascii="Calibri" w:hAnsi="Calibri" w:cs="Calibri"/>
        </w:rPr>
        <w:t>-sal da Bacia de Santos.</w:t>
      </w:r>
    </w:p>
    <w:p w14:paraId="4B190757" w14:textId="77777777" w:rsidR="00AD789A" w:rsidRDefault="00AD789A" w:rsidP="00AD789A">
      <w:pPr>
        <w:pStyle w:val="xmsonormal"/>
        <w:jc w:val="both"/>
      </w:pPr>
      <w:r>
        <w:rPr>
          <w:rFonts w:ascii="Calibri" w:hAnsi="Calibri" w:cs="Calibri"/>
        </w:rPr>
        <w:t xml:space="preserve">Outro ponto que ajuda a explicar a rápida evolução do </w:t>
      </w:r>
      <w:proofErr w:type="spellStart"/>
      <w:r>
        <w:rPr>
          <w:rFonts w:ascii="Calibri" w:hAnsi="Calibri" w:cs="Calibri"/>
        </w:rPr>
        <w:t>pré</w:t>
      </w:r>
      <w:proofErr w:type="spellEnd"/>
      <w:r>
        <w:rPr>
          <w:rFonts w:ascii="Calibri" w:hAnsi="Calibri" w:cs="Calibri"/>
        </w:rPr>
        <w:t xml:space="preserve">-sal é a elevada produtividade. Muitos poços daquela camada têm capacidade para produzir cerca de 35 a 40 mil barris por dia – sendo que alguns chegam à marca de 50 mil </w:t>
      </w:r>
      <w:proofErr w:type="spellStart"/>
      <w:r>
        <w:rPr>
          <w:rFonts w:ascii="Calibri" w:hAnsi="Calibri" w:cs="Calibri"/>
        </w:rPr>
        <w:t>bpd</w:t>
      </w:r>
      <w:proofErr w:type="spellEnd"/>
      <w:r>
        <w:rPr>
          <w:rFonts w:ascii="Calibri" w:hAnsi="Calibri" w:cs="Calibri"/>
        </w:rPr>
        <w:t xml:space="preserve">, bem acima da média do </w:t>
      </w:r>
      <w:proofErr w:type="spellStart"/>
      <w:r>
        <w:rPr>
          <w:rFonts w:ascii="Calibri" w:hAnsi="Calibri" w:cs="Calibri"/>
        </w:rPr>
        <w:t>pós-sal</w:t>
      </w:r>
      <w:proofErr w:type="spellEnd"/>
      <w:r>
        <w:rPr>
          <w:rFonts w:ascii="Calibri" w:hAnsi="Calibri" w:cs="Calibri"/>
        </w:rPr>
        <w:t xml:space="preserve">. Entre os maiores produtores estão os poços ATP-6, no campo de Atapu, que atingiu 52 mil </w:t>
      </w:r>
      <w:proofErr w:type="spellStart"/>
      <w:r>
        <w:rPr>
          <w:rFonts w:ascii="Calibri" w:hAnsi="Calibri" w:cs="Calibri"/>
        </w:rPr>
        <w:t>bpd</w:t>
      </w:r>
      <w:proofErr w:type="spellEnd"/>
      <w:r>
        <w:rPr>
          <w:rFonts w:ascii="Calibri" w:hAnsi="Calibri" w:cs="Calibri"/>
        </w:rPr>
        <w:t xml:space="preserve">; RJS-704, no campo de Itapu, que chegou a 51 mil </w:t>
      </w:r>
      <w:proofErr w:type="spellStart"/>
      <w:r>
        <w:rPr>
          <w:rFonts w:ascii="Calibri" w:hAnsi="Calibri" w:cs="Calibri"/>
        </w:rPr>
        <w:t>bpd</w:t>
      </w:r>
      <w:proofErr w:type="spellEnd"/>
      <w:r>
        <w:rPr>
          <w:rFonts w:ascii="Calibri" w:hAnsi="Calibri" w:cs="Calibri"/>
        </w:rPr>
        <w:t xml:space="preserve"> e RJS-733, no campo de Sépia, que atingiu 50 mil </w:t>
      </w:r>
      <w:proofErr w:type="spellStart"/>
      <w:r>
        <w:rPr>
          <w:rFonts w:ascii="Calibri" w:hAnsi="Calibri" w:cs="Calibri"/>
        </w:rPr>
        <w:t>bpd</w:t>
      </w:r>
      <w:proofErr w:type="spellEnd"/>
      <w:r>
        <w:rPr>
          <w:rFonts w:ascii="Calibri" w:hAnsi="Calibri" w:cs="Calibri"/>
        </w:rPr>
        <w:t>.</w:t>
      </w:r>
    </w:p>
    <w:p w14:paraId="1A3B611D" w14:textId="77777777" w:rsidR="00AD789A" w:rsidRDefault="00AD789A" w:rsidP="00AD789A">
      <w:pPr>
        <w:pStyle w:val="xmsonormal"/>
      </w:pPr>
      <w:r>
        <w:rPr>
          <w:rFonts w:ascii="Calibri" w:hAnsi="Calibri" w:cs="Calibri"/>
          <w:b/>
          <w:bCs/>
        </w:rPr>
        <w:t>Avanços na construção de poços</w:t>
      </w:r>
    </w:p>
    <w:p w14:paraId="73094B1B" w14:textId="77777777" w:rsidR="00AD789A" w:rsidRDefault="00AD789A" w:rsidP="00AD789A">
      <w:pPr>
        <w:pStyle w:val="xmsonormal"/>
        <w:jc w:val="both"/>
      </w:pPr>
      <w:r>
        <w:rPr>
          <w:rFonts w:ascii="Calibri" w:hAnsi="Calibri" w:cs="Calibri"/>
        </w:rPr>
        <w:t xml:space="preserve">A aceleração da curva de aprendizado no </w:t>
      </w:r>
      <w:proofErr w:type="spellStart"/>
      <w:r>
        <w:rPr>
          <w:rFonts w:ascii="Calibri" w:hAnsi="Calibri" w:cs="Calibri"/>
        </w:rPr>
        <w:t>pré</w:t>
      </w:r>
      <w:proofErr w:type="spellEnd"/>
      <w:r>
        <w:rPr>
          <w:rFonts w:ascii="Calibri" w:hAnsi="Calibri" w:cs="Calibri"/>
        </w:rPr>
        <w:t xml:space="preserve">-sal garantiu uma redução significativa no tempo de construção dos poços. A média de tempo utilizado para a construção de um poço marítimo no </w:t>
      </w:r>
      <w:proofErr w:type="spellStart"/>
      <w:r>
        <w:rPr>
          <w:rFonts w:ascii="Calibri" w:hAnsi="Calibri" w:cs="Calibri"/>
        </w:rPr>
        <w:t>pré</w:t>
      </w:r>
      <w:proofErr w:type="spellEnd"/>
      <w:r>
        <w:rPr>
          <w:rFonts w:ascii="Calibri" w:hAnsi="Calibri" w:cs="Calibri"/>
        </w:rPr>
        <w:t xml:space="preserve">-sal da Bacia de Santos era, em 2010, de cerca de 300 dias. </w:t>
      </w:r>
    </w:p>
    <w:p w14:paraId="46934624" w14:textId="77777777" w:rsidR="00AD789A" w:rsidRDefault="00AD789A" w:rsidP="00AD789A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 2023, esse tempo foi reduzido para cerca de 110 dias, tornando a construção dos poços aproximadamente 3 vezes mais rápida. Essas otimizações foram obtidas por meio de iniciativas estratégicas que permitiram a aplicação de novas tecnologias de perfuração e completação, configurações inovadoras de poços, otimização de campanhas e iniciativas de integração da cadeia de suprimentos.</w:t>
      </w:r>
    </w:p>
    <w:p w14:paraId="1AF6AC52" w14:textId="77777777" w:rsidR="00AD789A" w:rsidRDefault="00AD789A" w:rsidP="00AD789A">
      <w:pPr>
        <w:pStyle w:val="xmsonormal"/>
        <w:jc w:val="both"/>
      </w:pPr>
      <w:r>
        <w:rPr>
          <w:rFonts w:ascii="Calibri" w:hAnsi="Calibri" w:cs="Calibri"/>
          <w:b/>
          <w:bCs/>
        </w:rPr>
        <w:t>Custos reduzidos</w:t>
      </w:r>
    </w:p>
    <w:p w14:paraId="043D8615" w14:textId="77777777" w:rsidR="00AD789A" w:rsidRDefault="00AD789A" w:rsidP="00AD789A">
      <w:pPr>
        <w:pStyle w:val="xmsonormal"/>
        <w:jc w:val="both"/>
      </w:pPr>
      <w:r>
        <w:rPr>
          <w:rFonts w:ascii="Calibri" w:hAnsi="Calibri" w:cs="Calibri"/>
        </w:rPr>
        <w:t xml:space="preserve">Além disso, o foco na otimização dos custos operacionais e na aceleração da produção, com a alta produtividade dos poços, tem se traduzido num custo médio de extração de US$ 3,7 por barril de óleo equivalente no </w:t>
      </w:r>
      <w:proofErr w:type="spellStart"/>
      <w:r>
        <w:rPr>
          <w:rFonts w:ascii="Calibri" w:hAnsi="Calibri" w:cs="Calibri"/>
        </w:rPr>
        <w:t>pré</w:t>
      </w:r>
      <w:proofErr w:type="spellEnd"/>
      <w:r>
        <w:rPr>
          <w:rFonts w:ascii="Calibri" w:hAnsi="Calibri" w:cs="Calibri"/>
        </w:rPr>
        <w:t xml:space="preserve">-sal – sendo que a média da Petrobras é US$ 6. </w:t>
      </w:r>
    </w:p>
    <w:p w14:paraId="0A516593" w14:textId="30552A7F" w:rsidR="009C06FB" w:rsidRPr="009C06FB" w:rsidRDefault="00AD789A" w:rsidP="00AD789A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indústria de petróleo, acelerar a produção dos projetos é sinônimo de antecipar a recuperação do capital empregado, o que é crucial para a geração de caixa. Quanto mais rápido colocamos nossos poços para produzir, mais acelerado será o retorno financeiro e menores serão os custos unitários envolvidos com a produção.</w:t>
      </w:r>
    </w:p>
    <w:p w14:paraId="0364B292" w14:textId="27DDEDD7" w:rsidR="00AD789A" w:rsidRDefault="0098100F" w:rsidP="00AD789A">
      <w:pPr>
        <w:pStyle w:val="xmsonormal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lastRenderedPageBreak/>
        <w:br/>
      </w:r>
      <w:r w:rsidR="00AD789A">
        <w:rPr>
          <w:rFonts w:ascii="Calibri" w:hAnsi="Calibri" w:cs="Calibri"/>
          <w:b/>
          <w:bCs/>
        </w:rPr>
        <w:t>CONFIRA A EVOLUÇÃO DO PRÉ-SAL DESDE A SUA DESCOBERTA</w:t>
      </w:r>
    </w:p>
    <w:p w14:paraId="7E9C9F12" w14:textId="0CA8B1E3" w:rsidR="00996D8D" w:rsidRDefault="00523B04" w:rsidP="00AD789A">
      <w:pPr>
        <w:pStyle w:val="xmsonormal"/>
        <w:rPr>
          <w:rFonts w:ascii="Calibri" w:hAnsi="Calibri" w:cs="Calibri"/>
          <w:b/>
          <w:bCs/>
        </w:rPr>
      </w:pPr>
      <w:r w:rsidRPr="00523B04">
        <w:rPr>
          <w:rFonts w:ascii="Calibri" w:hAnsi="Calibri" w:cs="Calibri"/>
          <w:b/>
          <w:bCs/>
          <w:noProof/>
        </w:rPr>
        <w:drawing>
          <wp:inline distT="0" distB="0" distL="0" distR="0" wp14:anchorId="3EBCF73B" wp14:editId="5A04DA66">
            <wp:extent cx="4089658" cy="5848350"/>
            <wp:effectExtent l="0" t="0" r="6350" b="0"/>
            <wp:docPr id="1152406939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406939" name="Imagem 1" descr="Texto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3814" cy="585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D8D" w:rsidSect="0098100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65E5" w14:textId="77777777" w:rsidR="000D61B5" w:rsidRDefault="000D61B5" w:rsidP="00D5097D">
      <w:pPr>
        <w:spacing w:after="0" w:line="240" w:lineRule="auto"/>
      </w:pPr>
      <w:r>
        <w:separator/>
      </w:r>
    </w:p>
  </w:endnote>
  <w:endnote w:type="continuationSeparator" w:id="0">
    <w:p w14:paraId="7E6732CA" w14:textId="77777777" w:rsidR="000D61B5" w:rsidRDefault="000D61B5" w:rsidP="00D5097D">
      <w:pPr>
        <w:spacing w:after="0" w:line="240" w:lineRule="auto"/>
      </w:pPr>
      <w:r>
        <w:continuationSeparator/>
      </w:r>
    </w:p>
  </w:endnote>
  <w:endnote w:type="continuationNotice" w:id="1">
    <w:p w14:paraId="22F86004" w14:textId="77777777" w:rsidR="000D61B5" w:rsidRDefault="000D61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F0B6" w14:textId="67286A65" w:rsidR="00D5097D" w:rsidRDefault="00D5097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86A4AC" wp14:editId="30446E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B6B78" w14:textId="01D68A8D" w:rsidR="00D5097D" w:rsidRPr="00D5097D" w:rsidRDefault="00D5097D" w:rsidP="00D5097D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5097D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6A4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87B6B78" w14:textId="01D68A8D" w:rsidR="00D5097D" w:rsidRPr="00D5097D" w:rsidRDefault="00D5097D" w:rsidP="00D5097D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D5097D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72A0" w14:textId="09AF5987" w:rsidR="00D5097D" w:rsidRDefault="00D5097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0A488A" wp14:editId="0A5E468B">
              <wp:simplePos x="10795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872C8" w14:textId="08184F02" w:rsidR="00D5097D" w:rsidRPr="00D5097D" w:rsidRDefault="00D5097D" w:rsidP="00D5097D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5097D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A488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A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B872C8" w14:textId="08184F02" w:rsidR="00D5097D" w:rsidRPr="00D5097D" w:rsidRDefault="00D5097D" w:rsidP="00D5097D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D5097D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CD12" w14:textId="195D0C8D" w:rsidR="00D5097D" w:rsidRDefault="00D5097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B73246" wp14:editId="25933A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89B5A" w14:textId="1E8CC0A9" w:rsidR="00D5097D" w:rsidRPr="00D5097D" w:rsidRDefault="00D5097D" w:rsidP="00D5097D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5097D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7324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9989B5A" w14:textId="1E8CC0A9" w:rsidR="00D5097D" w:rsidRPr="00D5097D" w:rsidRDefault="00D5097D" w:rsidP="00D5097D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D5097D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ACDD" w14:textId="77777777" w:rsidR="000D61B5" w:rsidRDefault="000D61B5" w:rsidP="00D5097D">
      <w:pPr>
        <w:spacing w:after="0" w:line="240" w:lineRule="auto"/>
      </w:pPr>
      <w:r>
        <w:separator/>
      </w:r>
    </w:p>
  </w:footnote>
  <w:footnote w:type="continuationSeparator" w:id="0">
    <w:p w14:paraId="618BA437" w14:textId="77777777" w:rsidR="000D61B5" w:rsidRDefault="000D61B5" w:rsidP="00D5097D">
      <w:pPr>
        <w:spacing w:after="0" w:line="240" w:lineRule="auto"/>
      </w:pPr>
      <w:r>
        <w:continuationSeparator/>
      </w:r>
    </w:p>
  </w:footnote>
  <w:footnote w:type="continuationNotice" w:id="1">
    <w:p w14:paraId="1DEBE97B" w14:textId="77777777" w:rsidR="000D61B5" w:rsidRDefault="000D61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6F0C" w14:textId="77777777" w:rsidR="006B7EED" w:rsidRDefault="006B7E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F2"/>
    <w:rsid w:val="00000541"/>
    <w:rsid w:val="00032005"/>
    <w:rsid w:val="00076203"/>
    <w:rsid w:val="00087D2B"/>
    <w:rsid w:val="000B3B8C"/>
    <w:rsid w:val="000D61B5"/>
    <w:rsid w:val="00121CD9"/>
    <w:rsid w:val="00167A0E"/>
    <w:rsid w:val="00177EEE"/>
    <w:rsid w:val="001E1559"/>
    <w:rsid w:val="00223645"/>
    <w:rsid w:val="0023401E"/>
    <w:rsid w:val="0023733B"/>
    <w:rsid w:val="00242318"/>
    <w:rsid w:val="00264D1C"/>
    <w:rsid w:val="00275A67"/>
    <w:rsid w:val="0029499E"/>
    <w:rsid w:val="002E0D7B"/>
    <w:rsid w:val="00341A23"/>
    <w:rsid w:val="00347113"/>
    <w:rsid w:val="00352630"/>
    <w:rsid w:val="0036118A"/>
    <w:rsid w:val="003D0073"/>
    <w:rsid w:val="003F60C5"/>
    <w:rsid w:val="004060D3"/>
    <w:rsid w:val="0042183C"/>
    <w:rsid w:val="00447281"/>
    <w:rsid w:val="00475B39"/>
    <w:rsid w:val="00480D07"/>
    <w:rsid w:val="004866A1"/>
    <w:rsid w:val="004C4EC0"/>
    <w:rsid w:val="004C5403"/>
    <w:rsid w:val="00523298"/>
    <w:rsid w:val="00523B04"/>
    <w:rsid w:val="005321E1"/>
    <w:rsid w:val="00556A83"/>
    <w:rsid w:val="005677EC"/>
    <w:rsid w:val="00587D28"/>
    <w:rsid w:val="005D0218"/>
    <w:rsid w:val="00626541"/>
    <w:rsid w:val="00650A7B"/>
    <w:rsid w:val="00674DF2"/>
    <w:rsid w:val="00682369"/>
    <w:rsid w:val="00691204"/>
    <w:rsid w:val="006B7EED"/>
    <w:rsid w:val="006F2851"/>
    <w:rsid w:val="0071197A"/>
    <w:rsid w:val="00722FDB"/>
    <w:rsid w:val="00746C88"/>
    <w:rsid w:val="00752C36"/>
    <w:rsid w:val="00770C0C"/>
    <w:rsid w:val="007866A7"/>
    <w:rsid w:val="007C24DB"/>
    <w:rsid w:val="007C7552"/>
    <w:rsid w:val="007E7621"/>
    <w:rsid w:val="00840EA6"/>
    <w:rsid w:val="008530B5"/>
    <w:rsid w:val="008663C0"/>
    <w:rsid w:val="00870824"/>
    <w:rsid w:val="008F737C"/>
    <w:rsid w:val="00940331"/>
    <w:rsid w:val="00943131"/>
    <w:rsid w:val="009656C2"/>
    <w:rsid w:val="00967CB5"/>
    <w:rsid w:val="0098100F"/>
    <w:rsid w:val="00984A1C"/>
    <w:rsid w:val="00996D8D"/>
    <w:rsid w:val="009B7C7D"/>
    <w:rsid w:val="009C06FB"/>
    <w:rsid w:val="00A1279E"/>
    <w:rsid w:val="00A3342B"/>
    <w:rsid w:val="00A52F13"/>
    <w:rsid w:val="00A57219"/>
    <w:rsid w:val="00A902BC"/>
    <w:rsid w:val="00AA0B7E"/>
    <w:rsid w:val="00AD789A"/>
    <w:rsid w:val="00AD7D35"/>
    <w:rsid w:val="00B31FA1"/>
    <w:rsid w:val="00B861BB"/>
    <w:rsid w:val="00B90509"/>
    <w:rsid w:val="00B96CDE"/>
    <w:rsid w:val="00BB5782"/>
    <w:rsid w:val="00BD5DF2"/>
    <w:rsid w:val="00C03114"/>
    <w:rsid w:val="00C1422F"/>
    <w:rsid w:val="00C16342"/>
    <w:rsid w:val="00C643B2"/>
    <w:rsid w:val="00C7795B"/>
    <w:rsid w:val="00C877A8"/>
    <w:rsid w:val="00C95635"/>
    <w:rsid w:val="00C96EB9"/>
    <w:rsid w:val="00CB1C5A"/>
    <w:rsid w:val="00CB5A36"/>
    <w:rsid w:val="00CC4B7B"/>
    <w:rsid w:val="00CF55E7"/>
    <w:rsid w:val="00CF74D3"/>
    <w:rsid w:val="00CF78C9"/>
    <w:rsid w:val="00D20C2E"/>
    <w:rsid w:val="00D5097D"/>
    <w:rsid w:val="00DD07D3"/>
    <w:rsid w:val="00DF5EA1"/>
    <w:rsid w:val="00E110C8"/>
    <w:rsid w:val="00E16180"/>
    <w:rsid w:val="00E36D94"/>
    <w:rsid w:val="00E422AE"/>
    <w:rsid w:val="00E42C0B"/>
    <w:rsid w:val="00E52511"/>
    <w:rsid w:val="00EE3ED3"/>
    <w:rsid w:val="00F32FAB"/>
    <w:rsid w:val="00F42031"/>
    <w:rsid w:val="00F61F71"/>
    <w:rsid w:val="00F8750A"/>
    <w:rsid w:val="00F936B0"/>
    <w:rsid w:val="00FA20D4"/>
    <w:rsid w:val="00FB012D"/>
    <w:rsid w:val="00FF3FE1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FB62"/>
  <w15:chartTrackingRefBased/>
  <w15:docId w15:val="{D0DC30B4-8299-4025-819F-1496E63D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35263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C4B7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0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097D"/>
  </w:style>
  <w:style w:type="character" w:styleId="Forte">
    <w:name w:val="Strong"/>
    <w:basedOn w:val="Fontepargpadro"/>
    <w:uiPriority w:val="22"/>
    <w:qFormat/>
    <w:rsid w:val="00E42C0B"/>
    <w:rPr>
      <w:b/>
      <w:bCs/>
    </w:rPr>
  </w:style>
  <w:style w:type="paragraph" w:customStyle="1" w:styleId="xmsonormal">
    <w:name w:val="x_msonormal"/>
    <w:basedOn w:val="Normal"/>
    <w:rsid w:val="004C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viso">
    <w:name w:val="Revision"/>
    <w:hidden/>
    <w:uiPriority w:val="99"/>
    <w:semiHidden/>
    <w:rsid w:val="0000054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B7E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Taisa Maciel Fortes</dc:creator>
  <cp:keywords/>
  <dc:description/>
  <cp:lastModifiedBy>Fernando Teotonio da Silva Vieira - PrestServ</cp:lastModifiedBy>
  <cp:revision>10</cp:revision>
  <dcterms:created xsi:type="dcterms:W3CDTF">2023-08-29T23:16:00Z</dcterms:created>
  <dcterms:modified xsi:type="dcterms:W3CDTF">2023-09-01T14:40:00Z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2023-08-25T23:02:36Z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717c3418-b3a2-4191-acbd-44254d9ece45</vt:lpwstr>
  </property>
  <property fmtid="{D5CDD505-2E9C-101B-9397-08002B2CF9AE}" pid="11" name="MSIP_Label_140b9f7d-8e3a-482f-9702-4b7ffc40985a_ContentBits">
    <vt:lpwstr>2</vt:lpwstr>
  </property>
</Properties>
</file>